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E" w:rsidRPr="0074103E" w:rsidRDefault="0074103E" w:rsidP="0074103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4103E">
        <w:rPr>
          <w:rFonts w:ascii="Times New Roman" w:hAnsi="Times New Roman"/>
          <w:b/>
          <w:sz w:val="40"/>
          <w:szCs w:val="40"/>
          <w:lang w:val="uk-UA"/>
        </w:rPr>
        <w:t>Сценічна мова</w:t>
      </w:r>
    </w:p>
    <w:p w:rsidR="0074103E" w:rsidRPr="00B335EE" w:rsidRDefault="0074103E" w:rsidP="00741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35EE">
        <w:rPr>
          <w:rFonts w:ascii="Times New Roman" w:hAnsi="Times New Roman"/>
          <w:sz w:val="28"/>
          <w:szCs w:val="28"/>
          <w:lang w:val="uk-UA"/>
        </w:rPr>
        <w:t>Виразне читання – це мистецтво відтворення думок, почуттів, настроїв, переживань, якими насичено твір. Художнє читання – це майстерність відтворення змісту твору зі сцени.</w:t>
      </w:r>
    </w:p>
    <w:p w:rsidR="0074103E" w:rsidRDefault="0074103E" w:rsidP="00741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35EE">
        <w:rPr>
          <w:rFonts w:ascii="Times New Roman" w:hAnsi="Times New Roman"/>
          <w:sz w:val="28"/>
          <w:szCs w:val="28"/>
          <w:lang w:val="uk-UA"/>
        </w:rPr>
        <w:t>Для того, щоб ляльки «ожили» у ляльковій виставі, ляльководу потрібно правильно рухати ними, а також виразно говорити за них. Дуже важливо навчитися використовувати різний тон мовлення, тобто вміти передавати різні емоції: страх, сум, незадоволення, ласку, радість, образу, урочистість та інше. Також важливо володіти силою голосу – говорити тихо, голосно, напівголосно, пошепки, криком.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5EE">
        <w:rPr>
          <w:rFonts w:ascii="Times New Roman" w:hAnsi="Times New Roman"/>
          <w:sz w:val="28"/>
          <w:szCs w:val="28"/>
          <w:lang w:val="uk-UA"/>
        </w:rPr>
        <w:t xml:space="preserve">Ляльковод має прагнути тоном і голосом передати характер свого героя. </w:t>
      </w:r>
    </w:p>
    <w:p w:rsidR="0074103E" w:rsidRPr="0074103E" w:rsidRDefault="0074103E" w:rsidP="007410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74103E" w:rsidRDefault="0074103E" w:rsidP="00741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35EE">
        <w:rPr>
          <w:rFonts w:ascii="Times New Roman" w:hAnsi="Times New Roman"/>
          <w:sz w:val="28"/>
          <w:szCs w:val="28"/>
          <w:lang w:val="uk-UA"/>
        </w:rPr>
        <w:t>Прочитайте уривок із байки</w:t>
      </w:r>
      <w:r>
        <w:rPr>
          <w:rFonts w:ascii="Times New Roman" w:hAnsi="Times New Roman"/>
          <w:sz w:val="28"/>
          <w:szCs w:val="28"/>
          <w:lang w:val="uk-UA"/>
        </w:rPr>
        <w:t xml:space="preserve"> Леоніда Глібова</w:t>
      </w:r>
      <w:r w:rsidRPr="00B335EE">
        <w:rPr>
          <w:rFonts w:ascii="Times New Roman" w:hAnsi="Times New Roman"/>
          <w:sz w:val="28"/>
          <w:szCs w:val="28"/>
          <w:lang w:val="uk-UA"/>
        </w:rPr>
        <w:t xml:space="preserve"> «Вовк і Ягня», використовуючи різний тон мовлення: гнів, ласку, страх, сум, радість.</w:t>
      </w:r>
      <w:r w:rsidRPr="0074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5EE">
        <w:rPr>
          <w:rFonts w:ascii="Times New Roman" w:hAnsi="Times New Roman"/>
          <w:sz w:val="28"/>
          <w:szCs w:val="28"/>
          <w:lang w:val="uk-UA"/>
        </w:rPr>
        <w:t>Спробуйте через мовлення уявити характер Вовка та Ягня.</w:t>
      </w:r>
    </w:p>
    <w:p w:rsidR="0074103E" w:rsidRPr="00B335EE" w:rsidRDefault="0074103E" w:rsidP="007410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103E" w:rsidRPr="0074103E" w:rsidRDefault="0074103E" w:rsidP="00741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03E">
        <w:rPr>
          <w:rFonts w:ascii="Times New Roman" w:hAnsi="Times New Roman"/>
          <w:b/>
          <w:sz w:val="28"/>
          <w:szCs w:val="28"/>
          <w:lang w:val="uk-UA"/>
        </w:rPr>
        <w:t>«Вовк та Ягня»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Аж  суне  Вовк  –  такий  страшенний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Та  здоровенний!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Та  так  прямісінько  й  біжить</w:t>
      </w:r>
      <w:bookmarkStart w:id="0" w:name="_GoBack"/>
      <w:bookmarkEnd w:id="0"/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До  бідного  Ягняти.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Ягняті  нікуди  тікати;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Стоїть,  сердешне,  та  дрижить...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А  Вовк,  неначе  комісар,  кричить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 xml:space="preserve">(Він,  щоб  </w:t>
      </w:r>
      <w:proofErr w:type="spellStart"/>
      <w:r w:rsidRPr="00B335EE">
        <w:rPr>
          <w:sz w:val="28"/>
          <w:szCs w:val="28"/>
          <w:lang w:val="uk-UA"/>
        </w:rPr>
        <w:t>присікаться</w:t>
      </w:r>
      <w:proofErr w:type="spellEnd"/>
      <w:r w:rsidRPr="00B335EE">
        <w:rPr>
          <w:sz w:val="28"/>
          <w:szCs w:val="28"/>
          <w:lang w:val="uk-UA"/>
        </w:rPr>
        <w:t>,  знайшов  причину):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–  Нащо  се  ти,  собачий  сину,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Тут  каламутиш  берег  мій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Та  квапиш  ніс  поганий  свій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 xml:space="preserve">У  </w:t>
      </w:r>
      <w:proofErr w:type="spellStart"/>
      <w:r w:rsidRPr="00B335EE">
        <w:rPr>
          <w:sz w:val="28"/>
          <w:szCs w:val="28"/>
          <w:lang w:val="uk-UA"/>
        </w:rPr>
        <w:t>чистую</w:t>
      </w:r>
      <w:proofErr w:type="spellEnd"/>
      <w:r w:rsidRPr="00B335EE">
        <w:rPr>
          <w:sz w:val="28"/>
          <w:szCs w:val="28"/>
          <w:lang w:val="uk-UA"/>
        </w:rPr>
        <w:t xml:space="preserve">  </w:t>
      </w:r>
      <w:proofErr w:type="spellStart"/>
      <w:r w:rsidRPr="00B335EE">
        <w:rPr>
          <w:sz w:val="28"/>
          <w:szCs w:val="28"/>
          <w:lang w:val="uk-UA"/>
        </w:rPr>
        <w:t>оцюю</w:t>
      </w:r>
      <w:proofErr w:type="spellEnd"/>
      <w:r w:rsidRPr="00B335EE">
        <w:rPr>
          <w:sz w:val="28"/>
          <w:szCs w:val="28"/>
          <w:lang w:val="uk-UA"/>
        </w:rPr>
        <w:t>  воду?</w:t>
      </w:r>
    </w:p>
    <w:p w:rsidR="0074103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 xml:space="preserve">Та  я  тобі  за  </w:t>
      </w:r>
      <w:proofErr w:type="spellStart"/>
      <w:r w:rsidRPr="00B335EE">
        <w:rPr>
          <w:sz w:val="28"/>
          <w:szCs w:val="28"/>
          <w:lang w:val="uk-UA"/>
        </w:rPr>
        <w:t>сюю</w:t>
      </w:r>
      <w:proofErr w:type="spellEnd"/>
      <w:r w:rsidRPr="00B335EE">
        <w:rPr>
          <w:sz w:val="28"/>
          <w:szCs w:val="28"/>
          <w:lang w:val="uk-UA"/>
        </w:rPr>
        <w:t>  шкоду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Ти  знаєш,  що  зроблю?..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Як  муху,  задавлю!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–  Ні,  паночку,–  Ягня  йому  мовляє,–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Водиці  я  не  сколотив,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Бо  ще  й  не  пив;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А  хоч  би  й  пив,  то  шкоди  в  тім  немає,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Бо  я  стою  зовсім  не  там,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Де  треба  пити  вам,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Та  ще  й  вода  од  вас  сюди  збігає...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–  Так  себто  я  брешу?  –  тут  Вовк  йому  гукнув.  –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 xml:space="preserve">Чи  бач!  Ще  і  </w:t>
      </w:r>
      <w:proofErr w:type="spellStart"/>
      <w:r w:rsidRPr="00B335EE">
        <w:rPr>
          <w:sz w:val="28"/>
          <w:szCs w:val="28"/>
          <w:lang w:val="uk-UA"/>
        </w:rPr>
        <w:t>базікать</w:t>
      </w:r>
      <w:proofErr w:type="spellEnd"/>
      <w:r w:rsidRPr="00B335EE">
        <w:rPr>
          <w:sz w:val="28"/>
          <w:szCs w:val="28"/>
          <w:lang w:val="uk-UA"/>
        </w:rPr>
        <w:t>  стало...</w:t>
      </w:r>
    </w:p>
    <w:p w:rsidR="0074103E" w:rsidRPr="00B335EE" w:rsidRDefault="0074103E" w:rsidP="0074103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B335EE">
        <w:rPr>
          <w:sz w:val="28"/>
          <w:szCs w:val="28"/>
          <w:lang w:val="uk-UA"/>
        </w:rPr>
        <w:t>Такого  ще  поганця  не  бувало!..</w:t>
      </w:r>
    </w:p>
    <w:p w:rsidR="00010EC8" w:rsidRPr="0074103E" w:rsidRDefault="00010EC8">
      <w:pPr>
        <w:rPr>
          <w:lang w:val="uk-UA"/>
        </w:rPr>
      </w:pPr>
    </w:p>
    <w:sectPr w:rsidR="00010EC8" w:rsidRPr="0074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86F"/>
    <w:multiLevelType w:val="hybridMultilevel"/>
    <w:tmpl w:val="9ED24960"/>
    <w:lvl w:ilvl="0" w:tplc="F83CD3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E"/>
    <w:rsid w:val="00010EC8"/>
    <w:rsid w:val="003B673E"/>
    <w:rsid w:val="007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2020-11-11T16:55:00Z</dcterms:created>
  <dcterms:modified xsi:type="dcterms:W3CDTF">2020-11-11T17:06:00Z</dcterms:modified>
</cp:coreProperties>
</file>